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32FAA">
      <w:pPr>
        <w:spacing w:line="360" w:lineRule="auto"/>
        <w:rPr>
          <w:rFonts w:ascii="宋体" w:hAnsi="宋体"/>
          <w:b/>
          <w:sz w:val="24"/>
        </w:rPr>
      </w:pPr>
      <w:r>
        <w:rPr>
          <w:rFonts w:hint="eastAsia" w:ascii="宋体" w:hAnsi="宋体"/>
          <w:b/>
          <w:sz w:val="24"/>
        </w:rPr>
        <w:t>四、技术要求</w:t>
      </w:r>
    </w:p>
    <w:p w14:paraId="0E487403">
      <w:pPr>
        <w:spacing w:line="360" w:lineRule="auto"/>
        <w:ind w:firstLine="480" w:firstLineChars="200"/>
        <w:rPr>
          <w:rFonts w:ascii="宋体" w:hAnsi="宋体"/>
          <w:sz w:val="24"/>
        </w:rPr>
      </w:pPr>
      <w:r>
        <w:rPr>
          <w:rFonts w:hint="eastAsia" w:ascii="宋体" w:hAnsi="宋体"/>
          <w:sz w:val="24"/>
        </w:rPr>
        <w:t>天津中医药大学VPN设备采购项目</w:t>
      </w:r>
    </w:p>
    <w:tbl>
      <w:tblPr>
        <w:tblStyle w:val="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06"/>
        <w:gridCol w:w="5599"/>
        <w:gridCol w:w="567"/>
        <w:gridCol w:w="425"/>
        <w:gridCol w:w="665"/>
        <w:gridCol w:w="805"/>
      </w:tblGrid>
      <w:tr w14:paraId="3B4A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Align w:val="center"/>
          </w:tcPr>
          <w:p w14:paraId="0C97561C">
            <w:pPr>
              <w:jc w:val="center"/>
              <w:rPr>
                <w:b/>
                <w:szCs w:val="21"/>
              </w:rPr>
            </w:pPr>
            <w:r>
              <w:rPr>
                <w:b/>
                <w:szCs w:val="21"/>
              </w:rPr>
              <w:t>序号</w:t>
            </w:r>
          </w:p>
        </w:tc>
        <w:tc>
          <w:tcPr>
            <w:tcW w:w="806" w:type="dxa"/>
            <w:vAlign w:val="center"/>
          </w:tcPr>
          <w:p w14:paraId="24CF1A6F">
            <w:pPr>
              <w:jc w:val="center"/>
              <w:rPr>
                <w:b/>
                <w:szCs w:val="21"/>
              </w:rPr>
            </w:pPr>
            <w:r>
              <w:rPr>
                <w:rFonts w:hint="eastAsia"/>
                <w:b/>
                <w:szCs w:val="21"/>
              </w:rPr>
              <w:t>标的</w:t>
            </w:r>
            <w:r>
              <w:rPr>
                <w:b/>
                <w:szCs w:val="21"/>
              </w:rPr>
              <w:t>名称</w:t>
            </w:r>
          </w:p>
        </w:tc>
        <w:tc>
          <w:tcPr>
            <w:tcW w:w="5599" w:type="dxa"/>
            <w:vAlign w:val="center"/>
          </w:tcPr>
          <w:p w14:paraId="3835D8E2">
            <w:pPr>
              <w:jc w:val="center"/>
              <w:rPr>
                <w:b/>
                <w:szCs w:val="21"/>
              </w:rPr>
            </w:pPr>
            <w:r>
              <w:rPr>
                <w:b/>
                <w:szCs w:val="21"/>
              </w:rPr>
              <w:t>技术要求</w:t>
            </w:r>
          </w:p>
        </w:tc>
        <w:tc>
          <w:tcPr>
            <w:tcW w:w="567" w:type="dxa"/>
            <w:vAlign w:val="center"/>
          </w:tcPr>
          <w:p w14:paraId="04CE37AA">
            <w:pPr>
              <w:jc w:val="center"/>
              <w:rPr>
                <w:b/>
                <w:szCs w:val="21"/>
              </w:rPr>
            </w:pPr>
            <w:r>
              <w:rPr>
                <w:b/>
                <w:szCs w:val="21"/>
              </w:rPr>
              <w:t>单位</w:t>
            </w:r>
          </w:p>
        </w:tc>
        <w:tc>
          <w:tcPr>
            <w:tcW w:w="425" w:type="dxa"/>
            <w:vAlign w:val="center"/>
          </w:tcPr>
          <w:p w14:paraId="763A14E6">
            <w:pPr>
              <w:jc w:val="center"/>
              <w:rPr>
                <w:b/>
                <w:szCs w:val="21"/>
              </w:rPr>
            </w:pPr>
            <w:r>
              <w:rPr>
                <w:b/>
                <w:szCs w:val="21"/>
              </w:rPr>
              <w:t>数量</w:t>
            </w:r>
          </w:p>
        </w:tc>
        <w:tc>
          <w:tcPr>
            <w:tcW w:w="665" w:type="dxa"/>
            <w:vAlign w:val="center"/>
          </w:tcPr>
          <w:p w14:paraId="2D40B8D6">
            <w:pPr>
              <w:jc w:val="center"/>
              <w:rPr>
                <w:b/>
                <w:szCs w:val="21"/>
              </w:rPr>
            </w:pPr>
            <w:r>
              <w:rPr>
                <w:b/>
                <w:szCs w:val="21"/>
              </w:rPr>
              <w:t>是否属于现行节能产品政府采购清单强制采购范围</w:t>
            </w:r>
          </w:p>
        </w:tc>
        <w:tc>
          <w:tcPr>
            <w:tcW w:w="805" w:type="dxa"/>
            <w:vAlign w:val="center"/>
          </w:tcPr>
          <w:p w14:paraId="26FFB832">
            <w:pPr>
              <w:jc w:val="center"/>
              <w:rPr>
                <w:b/>
                <w:szCs w:val="21"/>
              </w:rPr>
            </w:pPr>
            <w:r>
              <w:rPr>
                <w:b/>
                <w:szCs w:val="21"/>
              </w:rPr>
              <w:t>是否属于集采目录内产品</w:t>
            </w:r>
          </w:p>
        </w:tc>
      </w:tr>
      <w:tr w14:paraId="7F80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13" w:type="dxa"/>
            <w:vAlign w:val="center"/>
          </w:tcPr>
          <w:p w14:paraId="23663E7C">
            <w:pPr>
              <w:jc w:val="center"/>
              <w:rPr>
                <w:szCs w:val="21"/>
              </w:rPr>
            </w:pPr>
            <w:r>
              <w:rPr>
                <w:rFonts w:hint="eastAsia"/>
                <w:szCs w:val="21"/>
              </w:rPr>
              <w:t>1</w:t>
            </w:r>
          </w:p>
        </w:tc>
        <w:tc>
          <w:tcPr>
            <w:tcW w:w="806" w:type="dxa"/>
            <w:vAlign w:val="center"/>
          </w:tcPr>
          <w:p w14:paraId="2477D6B1">
            <w:pPr>
              <w:jc w:val="center"/>
              <w:rPr>
                <w:szCs w:val="21"/>
              </w:rPr>
            </w:pPr>
            <w:r>
              <w:rPr>
                <w:rFonts w:hint="eastAsia"/>
                <w:szCs w:val="21"/>
              </w:rPr>
              <w:t>VPN</w:t>
            </w:r>
          </w:p>
        </w:tc>
        <w:tc>
          <w:tcPr>
            <w:tcW w:w="5599" w:type="dxa"/>
            <w:vAlign w:val="center"/>
          </w:tcPr>
          <w:p w14:paraId="04066FE5">
            <w:pPr>
              <w:numPr>
                <w:ilvl w:val="0"/>
                <w:numId w:val="1"/>
              </w:numPr>
              <w:rPr>
                <w:rFonts w:ascii="宋体" w:hAnsi="宋体"/>
                <w:szCs w:val="21"/>
              </w:rPr>
            </w:pPr>
            <w:r>
              <w:rPr>
                <w:rFonts w:hint="eastAsia" w:ascii="宋体" w:hAnsi="宋体" w:cs="宋体"/>
                <w:szCs w:val="21"/>
              </w:rPr>
              <w:t>★</w:t>
            </w:r>
            <w:r>
              <w:rPr>
                <w:rFonts w:hint="eastAsia" w:ascii="宋体" w:hAnsi="宋体"/>
                <w:szCs w:val="21"/>
              </w:rPr>
              <w:t>x86架构；2U机架式结构；配置不少于：6个千兆电口、4个</w:t>
            </w:r>
            <w:r>
              <w:rPr>
                <w:rFonts w:ascii="宋体" w:hAnsi="宋体"/>
                <w:szCs w:val="21"/>
              </w:rPr>
              <w:t>千兆光口</w:t>
            </w:r>
            <w:r>
              <w:rPr>
                <w:rFonts w:hint="eastAsia" w:ascii="宋体" w:hAnsi="宋体"/>
                <w:szCs w:val="21"/>
              </w:rPr>
              <w:t>、</w:t>
            </w:r>
            <w:r>
              <w:rPr>
                <w:rFonts w:ascii="宋体" w:hAnsi="宋体"/>
                <w:szCs w:val="21"/>
              </w:rPr>
              <w:t>6个万兆光口</w:t>
            </w:r>
            <w:r>
              <w:rPr>
                <w:rFonts w:hint="eastAsia" w:ascii="宋体" w:hAnsi="宋体"/>
                <w:szCs w:val="21"/>
              </w:rPr>
              <w:t>、</w:t>
            </w:r>
            <w:r>
              <w:rPr>
                <w:rFonts w:ascii="宋体" w:hAnsi="宋体"/>
                <w:szCs w:val="21"/>
              </w:rPr>
              <w:t>3个扩展槽位</w:t>
            </w:r>
            <w:r>
              <w:rPr>
                <w:rFonts w:hint="eastAsia" w:ascii="宋体" w:hAnsi="宋体"/>
                <w:szCs w:val="21"/>
              </w:rPr>
              <w:t>；</w:t>
            </w:r>
            <w:r>
              <w:rPr>
                <w:rFonts w:ascii="宋体" w:hAnsi="宋体"/>
                <w:szCs w:val="21"/>
              </w:rPr>
              <w:t>冗余电源</w:t>
            </w:r>
            <w:r>
              <w:rPr>
                <w:rFonts w:hint="eastAsia" w:ascii="宋体" w:hAnsi="宋体"/>
                <w:szCs w:val="21"/>
              </w:rPr>
              <w:t>。</w:t>
            </w:r>
          </w:p>
          <w:p w14:paraId="05FF67C8">
            <w:pPr>
              <w:numPr>
                <w:ilvl w:val="0"/>
                <w:numId w:val="1"/>
              </w:numPr>
              <w:rPr>
                <w:rFonts w:ascii="宋体" w:hAnsi="宋体"/>
                <w:szCs w:val="21"/>
              </w:rPr>
            </w:pPr>
            <w:r>
              <w:rPr>
                <w:rFonts w:hint="eastAsia" w:ascii="宋体" w:hAnsi="宋体" w:cs="宋体"/>
                <w:szCs w:val="21"/>
              </w:rPr>
              <w:t>★</w:t>
            </w:r>
            <w:r>
              <w:rPr>
                <w:rFonts w:ascii="宋体" w:hAnsi="宋体"/>
                <w:szCs w:val="21"/>
              </w:rPr>
              <w:t>IPSEC吞吐率</w:t>
            </w:r>
            <w:r>
              <w:rPr>
                <w:rFonts w:hint="eastAsia" w:ascii="宋体" w:hAnsi="宋体"/>
                <w:szCs w:val="21"/>
              </w:rPr>
              <w:t>不低于</w:t>
            </w:r>
            <w:r>
              <w:rPr>
                <w:rFonts w:ascii="宋体" w:hAnsi="宋体"/>
                <w:szCs w:val="21"/>
              </w:rPr>
              <w:t>6Gbps</w:t>
            </w:r>
            <w:r>
              <w:rPr>
                <w:rFonts w:hint="eastAsia" w:ascii="宋体" w:hAnsi="宋体"/>
                <w:szCs w:val="21"/>
              </w:rPr>
              <w:t>；</w:t>
            </w:r>
            <w:r>
              <w:rPr>
                <w:rFonts w:ascii="宋体" w:hAnsi="宋体"/>
                <w:szCs w:val="21"/>
              </w:rPr>
              <w:t>SSL吞吐率</w:t>
            </w:r>
            <w:r>
              <w:rPr>
                <w:rFonts w:hint="eastAsia" w:ascii="宋体" w:hAnsi="宋体"/>
                <w:szCs w:val="21"/>
              </w:rPr>
              <w:t>不低于</w:t>
            </w:r>
            <w:r>
              <w:rPr>
                <w:rFonts w:ascii="宋体" w:hAnsi="宋体"/>
                <w:szCs w:val="21"/>
              </w:rPr>
              <w:t>7.5Gbps</w:t>
            </w:r>
            <w:r>
              <w:rPr>
                <w:rFonts w:hint="eastAsia" w:ascii="宋体" w:hAnsi="宋体"/>
                <w:szCs w:val="21"/>
              </w:rPr>
              <w:t>；</w:t>
            </w:r>
            <w:r>
              <w:rPr>
                <w:rFonts w:ascii="宋体" w:hAnsi="宋体"/>
                <w:szCs w:val="21"/>
              </w:rPr>
              <w:t>SSL并发用户数</w:t>
            </w:r>
            <w:r>
              <w:rPr>
                <w:rFonts w:hint="eastAsia" w:ascii="宋体" w:hAnsi="宋体"/>
                <w:szCs w:val="21"/>
              </w:rPr>
              <w:t>不低于</w:t>
            </w:r>
            <w:r>
              <w:rPr>
                <w:rFonts w:ascii="宋体" w:hAnsi="宋体"/>
                <w:szCs w:val="21"/>
              </w:rPr>
              <w:t>40000</w:t>
            </w:r>
            <w:r>
              <w:rPr>
                <w:rFonts w:hint="eastAsia" w:ascii="宋体" w:hAnsi="宋体"/>
                <w:szCs w:val="21"/>
              </w:rPr>
              <w:t>。要求</w:t>
            </w:r>
            <w:r>
              <w:rPr>
                <w:rFonts w:hint="eastAsia" w:ascii="宋体" w:hAnsi="宋体"/>
                <w:kern w:val="0"/>
                <w:szCs w:val="21"/>
              </w:rPr>
              <w:t>含</w:t>
            </w:r>
            <w:r>
              <w:rPr>
                <w:rFonts w:ascii="宋体" w:hAnsi="宋体"/>
                <w:kern w:val="0"/>
                <w:szCs w:val="21"/>
              </w:rPr>
              <w:t>15000客户端授权</w:t>
            </w:r>
            <w:r>
              <w:rPr>
                <w:rFonts w:hint="eastAsia" w:ascii="宋体" w:hAnsi="宋体"/>
                <w:kern w:val="0"/>
                <w:szCs w:val="21"/>
              </w:rPr>
              <w:t>；含产品保修</w:t>
            </w:r>
            <w:r>
              <w:rPr>
                <w:rFonts w:ascii="宋体" w:hAnsi="宋体"/>
                <w:kern w:val="0"/>
                <w:szCs w:val="21"/>
              </w:rPr>
              <w:t>5年</w:t>
            </w:r>
            <w:r>
              <w:rPr>
                <w:rFonts w:hint="eastAsia" w:ascii="宋体" w:hAnsi="宋体"/>
                <w:kern w:val="0"/>
                <w:szCs w:val="21"/>
              </w:rPr>
              <w:t>。</w:t>
            </w:r>
          </w:p>
          <w:p w14:paraId="323D10FD">
            <w:pPr>
              <w:numPr>
                <w:ilvl w:val="0"/>
                <w:numId w:val="1"/>
              </w:numPr>
              <w:rPr>
                <w:rFonts w:ascii="宋体" w:hAnsi="宋体"/>
                <w:kern w:val="0"/>
                <w:szCs w:val="21"/>
              </w:rPr>
            </w:pPr>
            <w:r>
              <w:rPr>
                <w:rFonts w:hint="eastAsia" w:ascii="宋体" w:hAnsi="宋体"/>
                <w:kern w:val="0"/>
                <w:szCs w:val="21"/>
              </w:rPr>
              <w:t>支持静态用户名口令、数字证书、短信、硬件特征码绑定、图形码、人脸识别认证方式；支持两种或两种以上组合认证方式；支持用户名口令认证防暴力破解；支持使用邮件、短信方式密码找回；支持对用户口令复杂度和有效性设置。（提供功能截图证明）</w:t>
            </w:r>
          </w:p>
          <w:p w14:paraId="6BC18FA0">
            <w:pPr>
              <w:numPr>
                <w:ilvl w:val="0"/>
                <w:numId w:val="1"/>
              </w:numPr>
              <w:rPr>
                <w:rFonts w:ascii="宋体" w:hAnsi="宋体"/>
                <w:kern w:val="0"/>
                <w:szCs w:val="21"/>
              </w:rPr>
            </w:pPr>
            <w:r>
              <w:rPr>
                <w:rFonts w:hint="eastAsia" w:ascii="宋体" w:hAnsi="宋体"/>
                <w:kern w:val="0"/>
                <w:szCs w:val="21"/>
              </w:rPr>
              <w:t>支持Web方式单点登录，用户登录VPN后无需二次输入用户名口令即可登录应用系统；支持用户自行修改单点登陆的账户信息。</w:t>
            </w:r>
          </w:p>
          <w:p w14:paraId="7BAFE588">
            <w:pPr>
              <w:numPr>
                <w:ilvl w:val="0"/>
                <w:numId w:val="1"/>
              </w:numPr>
              <w:rPr>
                <w:rFonts w:ascii="宋体" w:hAnsi="宋体"/>
                <w:kern w:val="0"/>
                <w:szCs w:val="21"/>
              </w:rPr>
            </w:pPr>
            <w:r>
              <w:rPr>
                <w:rFonts w:hint="eastAsia" w:ascii="宋体" w:hAnsi="宋体"/>
                <w:kern w:val="0"/>
                <w:szCs w:val="21"/>
              </w:rPr>
              <w:t>支持Windows、iOS、Android、Linux、Mac客户端接入方式； 支持国产操作系统客户端接入方式，包括不限于：麒麟、统信、深度、中科方德等。</w:t>
            </w:r>
          </w:p>
          <w:p w14:paraId="26058EB7">
            <w:pPr>
              <w:numPr>
                <w:ilvl w:val="0"/>
                <w:numId w:val="1"/>
              </w:numPr>
              <w:rPr>
                <w:rFonts w:ascii="宋体" w:hAnsi="宋体"/>
                <w:kern w:val="0"/>
                <w:szCs w:val="21"/>
              </w:rPr>
            </w:pPr>
            <w:r>
              <w:rPr>
                <w:rFonts w:hint="eastAsia" w:ascii="宋体" w:hAnsi="宋体"/>
                <w:kern w:val="0"/>
                <w:szCs w:val="21"/>
              </w:rPr>
              <w:t>支持使用RADIUS、TACACS、LDAP安全认证方式；</w:t>
            </w:r>
          </w:p>
          <w:p w14:paraId="3E40C325">
            <w:pPr>
              <w:numPr>
                <w:ilvl w:val="0"/>
                <w:numId w:val="1"/>
              </w:numPr>
              <w:rPr>
                <w:rFonts w:ascii="宋体" w:hAnsi="宋体"/>
                <w:kern w:val="0"/>
                <w:szCs w:val="21"/>
              </w:rPr>
            </w:pPr>
            <w:r>
              <w:rPr>
                <w:rFonts w:hint="eastAsia" w:ascii="宋体" w:hAnsi="宋体"/>
                <w:kern w:val="0"/>
                <w:szCs w:val="21"/>
              </w:rPr>
              <w:t>支持对接企业微信实现企业微信扫码认证；支持对接谷歌软件令牌认证。</w:t>
            </w:r>
          </w:p>
          <w:p w14:paraId="558B32EA">
            <w:pPr>
              <w:numPr>
                <w:ilvl w:val="0"/>
                <w:numId w:val="1"/>
              </w:numPr>
              <w:rPr>
                <w:rFonts w:ascii="宋体" w:hAnsi="宋体"/>
                <w:kern w:val="0"/>
                <w:szCs w:val="21"/>
              </w:rPr>
            </w:pPr>
            <w:r>
              <w:rPr>
                <w:rFonts w:hint="eastAsia" w:ascii="宋体" w:hAnsi="宋体"/>
                <w:kern w:val="0"/>
                <w:szCs w:val="21"/>
              </w:rPr>
              <w:t>支持可信接入功能，能够对接入主机的信息进行检查，包括域名、杀毒软件、必须安装的程序、必须运行的服务等；</w:t>
            </w:r>
          </w:p>
          <w:p w14:paraId="582D17FE">
            <w:pPr>
              <w:numPr>
                <w:ilvl w:val="0"/>
                <w:numId w:val="1"/>
              </w:numPr>
              <w:rPr>
                <w:rFonts w:ascii="宋体" w:hAnsi="宋体"/>
                <w:kern w:val="0"/>
                <w:szCs w:val="21"/>
              </w:rPr>
            </w:pPr>
            <w:r>
              <w:rPr>
                <w:rFonts w:hint="eastAsia" w:ascii="宋体" w:hAnsi="宋体"/>
                <w:kern w:val="0"/>
                <w:szCs w:val="21"/>
              </w:rPr>
              <w:t>支持可信接入授权。（提供功能截图证明）</w:t>
            </w:r>
          </w:p>
          <w:p w14:paraId="54FE5512">
            <w:pPr>
              <w:numPr>
                <w:ilvl w:val="0"/>
                <w:numId w:val="1"/>
              </w:numPr>
              <w:rPr>
                <w:rFonts w:ascii="宋体" w:hAnsi="宋体"/>
                <w:szCs w:val="21"/>
              </w:rPr>
            </w:pPr>
            <w:r>
              <w:rPr>
                <w:rFonts w:hint="eastAsia" w:ascii="宋体" w:hAnsi="宋体"/>
                <w:kern w:val="0"/>
                <w:szCs w:val="21"/>
              </w:rPr>
              <w:t>支持内置CA，可以对证书进行生成、签发、废弃操作；支持DER/PEM/PKCS12等多种证书编码；支持导入多个第三方CA根证书和CRL列表，可以对不同的CA用户证书进行身份认证；支持通过HTTP协议定时下载同步CRL列表；支持支持通过OCSP/LDAP等协议对CA证书进行在线认证。</w:t>
            </w:r>
          </w:p>
          <w:p w14:paraId="3C127FA9">
            <w:pPr>
              <w:numPr>
                <w:ilvl w:val="0"/>
                <w:numId w:val="1"/>
              </w:numPr>
              <w:rPr>
                <w:rFonts w:ascii="宋体" w:hAnsi="宋体"/>
                <w:kern w:val="0"/>
                <w:szCs w:val="21"/>
              </w:rPr>
            </w:pPr>
            <w:r>
              <w:rPr>
                <w:rFonts w:hint="eastAsia" w:ascii="宋体" w:hAnsi="宋体"/>
                <w:kern w:val="0"/>
                <w:szCs w:val="21"/>
              </w:rPr>
              <w:t>支持Android及IOS移动应用中调用SSL VPN的SDK；</w:t>
            </w:r>
          </w:p>
          <w:p w14:paraId="2CB8545B">
            <w:pPr>
              <w:numPr>
                <w:ilvl w:val="0"/>
                <w:numId w:val="1"/>
              </w:numPr>
              <w:rPr>
                <w:rFonts w:ascii="宋体" w:hAnsi="宋体"/>
                <w:kern w:val="0"/>
                <w:szCs w:val="21"/>
              </w:rPr>
            </w:pPr>
            <w:r>
              <w:rPr>
                <w:rFonts w:hint="eastAsia" w:ascii="宋体" w:hAnsi="宋体"/>
                <w:kern w:val="0"/>
                <w:szCs w:val="21"/>
              </w:rPr>
              <w:t>支持通过页面嵌入方式调用Web VPN登录；</w:t>
            </w:r>
          </w:p>
          <w:p w14:paraId="3688F85B">
            <w:pPr>
              <w:numPr>
                <w:ilvl w:val="0"/>
                <w:numId w:val="1"/>
              </w:numPr>
              <w:rPr>
                <w:rFonts w:ascii="宋体" w:hAnsi="宋体"/>
                <w:kern w:val="0"/>
                <w:szCs w:val="21"/>
              </w:rPr>
            </w:pPr>
            <w:r>
              <w:rPr>
                <w:rFonts w:hint="eastAsia" w:ascii="宋体" w:hAnsi="宋体"/>
                <w:kern w:val="0"/>
                <w:szCs w:val="21"/>
              </w:rPr>
              <w:t xml:space="preserve">支持PC端、移动端客户端登录界面样式自定义设置，可设置客户端登录页背景、Logo、页脚、标题等。 </w:t>
            </w:r>
          </w:p>
          <w:p w14:paraId="3FAC97F8">
            <w:pPr>
              <w:numPr>
                <w:ilvl w:val="0"/>
                <w:numId w:val="1"/>
              </w:numPr>
              <w:rPr>
                <w:rFonts w:ascii="宋体" w:hAnsi="宋体"/>
                <w:kern w:val="0"/>
                <w:szCs w:val="21"/>
              </w:rPr>
            </w:pPr>
            <w:r>
              <w:rPr>
                <w:rFonts w:hint="eastAsia" w:ascii="宋体" w:hAnsi="宋体"/>
                <w:kern w:val="0"/>
                <w:szCs w:val="21"/>
              </w:rPr>
              <w:t>支持WEB VPN功能；支持Web VPN无客户端、支持IE、谷歌、360、火狐、搜狗等市面上主流无浏览器无插件接入。</w:t>
            </w:r>
          </w:p>
          <w:p w14:paraId="5B4EE7EC">
            <w:pPr>
              <w:numPr>
                <w:ilvl w:val="0"/>
                <w:numId w:val="1"/>
              </w:numPr>
              <w:rPr>
                <w:rFonts w:ascii="宋体" w:hAnsi="宋体"/>
                <w:kern w:val="0"/>
                <w:szCs w:val="21"/>
              </w:rPr>
            </w:pPr>
            <w:r>
              <w:rPr>
                <w:rFonts w:hint="eastAsia" w:ascii="宋体" w:hAnsi="宋体"/>
                <w:kern w:val="0"/>
                <w:szCs w:val="21"/>
              </w:rPr>
              <w:t>支持Web VPN使用口令、数字证书、短信、LDAP、AD域、企业微信认证；支持Web VPN与业务应用单点登录；</w:t>
            </w:r>
          </w:p>
          <w:p w14:paraId="7D2438F9">
            <w:pPr>
              <w:numPr>
                <w:ilvl w:val="0"/>
                <w:numId w:val="1"/>
              </w:numPr>
              <w:rPr>
                <w:rFonts w:ascii="宋体" w:hAnsi="宋体"/>
                <w:kern w:val="0"/>
                <w:szCs w:val="21"/>
              </w:rPr>
            </w:pPr>
            <w:r>
              <w:rPr>
                <w:rFonts w:hint="eastAsia" w:ascii="宋体" w:hAnsi="宋体"/>
                <w:kern w:val="0"/>
                <w:szCs w:val="21"/>
              </w:rPr>
              <w:t>支持HTML、JSP、ASP、JAVA APPLET、ACTIVE、Cookies等各种Web应用。</w:t>
            </w:r>
          </w:p>
          <w:p w14:paraId="71AAAC67">
            <w:pPr>
              <w:numPr>
                <w:ilvl w:val="0"/>
                <w:numId w:val="1"/>
              </w:numPr>
              <w:rPr>
                <w:rFonts w:ascii="宋体" w:hAnsi="宋体"/>
                <w:kern w:val="0"/>
                <w:szCs w:val="21"/>
              </w:rPr>
            </w:pPr>
            <w:r>
              <w:rPr>
                <w:rFonts w:hint="eastAsia" w:ascii="宋体" w:hAnsi="宋体"/>
                <w:kern w:val="0"/>
                <w:szCs w:val="21"/>
              </w:rPr>
              <w:t>支持对访问资源的健康检查；支持对用户、用户组、用户角色可访问资源URL权限控制。</w:t>
            </w:r>
          </w:p>
          <w:p w14:paraId="3BA4E6AD">
            <w:pPr>
              <w:numPr>
                <w:ilvl w:val="0"/>
                <w:numId w:val="1"/>
              </w:numPr>
              <w:rPr>
                <w:rFonts w:ascii="宋体" w:hAnsi="宋体"/>
                <w:kern w:val="0"/>
                <w:szCs w:val="21"/>
              </w:rPr>
            </w:pPr>
            <w:r>
              <w:rPr>
                <w:rFonts w:hint="eastAsia" w:ascii="宋体" w:hAnsi="宋体"/>
                <w:kern w:val="0"/>
                <w:szCs w:val="21"/>
              </w:rPr>
              <w:t>支持虚拟门户功能，支持虚拟门户中使用用户名口令、数字证书认证方式，支持虚拟门户双因子认证；支持虚拟门户配置不同的登录界面、定制使用哪些功能模块、定制不同的认证方式、定制不同的公告信息等。</w:t>
            </w:r>
          </w:p>
          <w:p w14:paraId="40324D0B">
            <w:pPr>
              <w:numPr>
                <w:ilvl w:val="0"/>
                <w:numId w:val="1"/>
              </w:numPr>
              <w:rPr>
                <w:rFonts w:ascii="宋体" w:hAnsi="宋体"/>
                <w:kern w:val="0"/>
                <w:szCs w:val="21"/>
              </w:rPr>
            </w:pPr>
            <w:r>
              <w:rPr>
                <w:rFonts w:hint="eastAsia" w:ascii="宋体" w:hAnsi="宋体"/>
                <w:kern w:val="0"/>
                <w:szCs w:val="21"/>
              </w:rPr>
              <w:t>支持SSL VPN与学校门户无缝融合，即用户可以通过学校门户登录SSL VPN，并且SSL VPN能够自动跳转Portal页面到学校的某个网站。</w:t>
            </w:r>
          </w:p>
          <w:p w14:paraId="64C282CC">
            <w:pPr>
              <w:numPr>
                <w:ilvl w:val="0"/>
                <w:numId w:val="1"/>
              </w:numPr>
              <w:rPr>
                <w:rFonts w:ascii="宋体" w:hAnsi="宋体"/>
                <w:kern w:val="0"/>
                <w:szCs w:val="21"/>
              </w:rPr>
            </w:pPr>
            <w:r>
              <w:rPr>
                <w:rFonts w:hint="eastAsia" w:ascii="宋体" w:hAnsi="宋体"/>
                <w:kern w:val="0"/>
                <w:szCs w:val="21"/>
              </w:rPr>
              <w:t>支持拔KEY隧道自动中断，支持用户超时自动退出，超时时间可以设置。</w:t>
            </w:r>
          </w:p>
          <w:p w14:paraId="1520CA37">
            <w:pPr>
              <w:numPr>
                <w:ilvl w:val="0"/>
                <w:numId w:val="1"/>
              </w:numPr>
              <w:rPr>
                <w:rFonts w:ascii="宋体" w:hAnsi="宋体"/>
                <w:kern w:val="0"/>
                <w:szCs w:val="21"/>
              </w:rPr>
            </w:pPr>
            <w:r>
              <w:rPr>
                <w:rFonts w:hint="eastAsia" w:ascii="宋体" w:hAnsi="宋体"/>
                <w:kern w:val="0"/>
                <w:szCs w:val="21"/>
              </w:rPr>
              <w:t>支持会话功能，能够实时监控在线用户的登录时间、登录IP、在线时间、访问流量，登录设备等多种信息。</w:t>
            </w:r>
          </w:p>
          <w:p w14:paraId="25FA6E5B">
            <w:pPr>
              <w:numPr>
                <w:ilvl w:val="0"/>
                <w:numId w:val="1"/>
              </w:numPr>
              <w:rPr>
                <w:rFonts w:ascii="宋体" w:hAnsi="宋体"/>
                <w:szCs w:val="21"/>
              </w:rPr>
            </w:pPr>
            <w:r>
              <w:rPr>
                <w:rFonts w:hint="eastAsia" w:ascii="宋体" w:hAnsi="宋体"/>
                <w:kern w:val="0"/>
                <w:szCs w:val="21"/>
              </w:rPr>
              <w:t>支持SPA单包认证功能。（提供功能截图证明）</w:t>
            </w:r>
          </w:p>
          <w:p w14:paraId="1DF5C8D7">
            <w:pPr>
              <w:numPr>
                <w:ilvl w:val="0"/>
                <w:numId w:val="1"/>
              </w:numPr>
              <w:snapToGrid w:val="0"/>
              <w:rPr>
                <w:rFonts w:ascii="宋体" w:hAnsi="宋体"/>
                <w:bCs/>
                <w:szCs w:val="21"/>
              </w:rPr>
            </w:pPr>
            <w:r>
              <w:rPr>
                <w:rFonts w:hint="eastAsia" w:ascii="宋体" w:hAnsi="宋体"/>
                <w:bCs/>
                <w:szCs w:val="21"/>
              </w:rPr>
              <w:t>具备访问控制功能；支持基于源/目的IP地址、MAC地址、端口和协议、时间、用户、角色的访问控制（提供功能检测报告并加盖制造商公章）。</w:t>
            </w:r>
          </w:p>
          <w:p w14:paraId="3BB8071D">
            <w:pPr>
              <w:numPr>
                <w:ilvl w:val="0"/>
                <w:numId w:val="1"/>
              </w:numPr>
              <w:snapToGrid w:val="0"/>
              <w:rPr>
                <w:rFonts w:ascii="宋体" w:hAnsi="宋体"/>
                <w:bCs/>
                <w:szCs w:val="21"/>
              </w:rPr>
            </w:pPr>
            <w:r>
              <w:rPr>
                <w:rFonts w:hint="eastAsia" w:ascii="宋体" w:hAnsi="宋体"/>
                <w:bCs/>
                <w:szCs w:val="21"/>
              </w:rPr>
              <w:t>支持IPv6协议数据报通信（提供功能检测报告并加盖制造商公章）。</w:t>
            </w:r>
          </w:p>
          <w:p w14:paraId="60BAAE05">
            <w:pPr>
              <w:numPr>
                <w:ilvl w:val="0"/>
                <w:numId w:val="1"/>
              </w:numPr>
              <w:rPr>
                <w:rFonts w:ascii="宋体" w:hAnsi="宋体"/>
                <w:kern w:val="0"/>
                <w:szCs w:val="21"/>
              </w:rPr>
            </w:pPr>
            <w:r>
              <w:rPr>
                <w:rFonts w:hint="eastAsia" w:ascii="宋体" w:hAnsi="宋体"/>
                <w:kern w:val="0"/>
                <w:szCs w:val="21"/>
              </w:rPr>
              <w:t>★支持双机热备模式部署，在双机热备模式下支持SSL VPN授权漂移功能（提供功能截图证明）；</w:t>
            </w:r>
          </w:p>
          <w:p w14:paraId="5698B51A">
            <w:pPr>
              <w:numPr>
                <w:ilvl w:val="0"/>
                <w:numId w:val="1"/>
              </w:numPr>
              <w:rPr>
                <w:rFonts w:ascii="宋体" w:hAnsi="宋体"/>
                <w:kern w:val="0"/>
                <w:szCs w:val="21"/>
              </w:rPr>
            </w:pPr>
            <w:r>
              <w:rPr>
                <w:rFonts w:hint="eastAsia" w:ascii="宋体" w:hAnsi="宋体" w:cs="宋体"/>
                <w:szCs w:val="21"/>
              </w:rPr>
              <w:t>★管理要求：支持按照校级网络安全管理中心接口规范要求实时上报VPN设备告警及处置日志，提供加盖投标人公章的兼容性承诺函，明确承诺“支持按照校级网络安全管理中心接口规范要求实时上报告警及处置日志”；</w:t>
            </w:r>
          </w:p>
        </w:tc>
        <w:tc>
          <w:tcPr>
            <w:tcW w:w="567" w:type="dxa"/>
            <w:vAlign w:val="center"/>
          </w:tcPr>
          <w:p w14:paraId="3B6899C3">
            <w:pPr>
              <w:jc w:val="center"/>
              <w:rPr>
                <w:szCs w:val="21"/>
              </w:rPr>
            </w:pPr>
            <w:r>
              <w:rPr>
                <w:rFonts w:hint="eastAsia"/>
                <w:szCs w:val="21"/>
              </w:rPr>
              <w:t>台</w:t>
            </w:r>
          </w:p>
        </w:tc>
        <w:tc>
          <w:tcPr>
            <w:tcW w:w="425" w:type="dxa"/>
            <w:vAlign w:val="center"/>
          </w:tcPr>
          <w:p w14:paraId="36DF9639">
            <w:pPr>
              <w:jc w:val="center"/>
              <w:rPr>
                <w:szCs w:val="21"/>
              </w:rPr>
            </w:pPr>
            <w:r>
              <w:rPr>
                <w:rFonts w:hint="eastAsia"/>
                <w:szCs w:val="21"/>
              </w:rPr>
              <w:t>2</w:t>
            </w:r>
          </w:p>
        </w:tc>
        <w:tc>
          <w:tcPr>
            <w:tcW w:w="665" w:type="dxa"/>
            <w:vAlign w:val="center"/>
          </w:tcPr>
          <w:p w14:paraId="3A92CE04">
            <w:pPr>
              <w:jc w:val="center"/>
              <w:rPr>
                <w:szCs w:val="21"/>
              </w:rPr>
            </w:pPr>
            <w:r>
              <w:rPr>
                <w:rFonts w:hint="eastAsia"/>
                <w:szCs w:val="21"/>
              </w:rPr>
              <w:t>否</w:t>
            </w:r>
          </w:p>
        </w:tc>
        <w:tc>
          <w:tcPr>
            <w:tcW w:w="805" w:type="dxa"/>
            <w:vAlign w:val="center"/>
          </w:tcPr>
          <w:p w14:paraId="2CF649F8">
            <w:pPr>
              <w:jc w:val="center"/>
              <w:rPr>
                <w:szCs w:val="21"/>
              </w:rPr>
            </w:pPr>
            <w:r>
              <w:rPr>
                <w:szCs w:val="21"/>
              </w:rPr>
              <w:t>否</w:t>
            </w:r>
          </w:p>
        </w:tc>
      </w:tr>
    </w:tbl>
    <w:p w14:paraId="2ABF140B">
      <w:pPr>
        <w:spacing w:line="360" w:lineRule="auto"/>
        <w:ind w:firstLine="480" w:firstLineChars="200"/>
        <w:outlineLvl w:val="0"/>
        <w:rPr>
          <w:sz w:val="24"/>
        </w:rPr>
      </w:pPr>
      <w:r>
        <w:rPr>
          <w:rFonts w:hint="eastAsia"/>
          <w:sz w:val="24"/>
        </w:rPr>
        <w:t>注：</w:t>
      </w:r>
    </w:p>
    <w:p w14:paraId="7F70A410">
      <w:pPr>
        <w:spacing w:line="360" w:lineRule="auto"/>
        <w:ind w:firstLine="480" w:firstLineChars="200"/>
        <w:outlineLvl w:val="0"/>
        <w:rPr>
          <w:sz w:val="24"/>
        </w:rPr>
      </w:pPr>
      <w:r>
        <w:rPr>
          <w:sz w:val="24"/>
        </w:rPr>
        <w:t>加注“</w:t>
      </w:r>
      <w:r>
        <w:rPr>
          <w:rFonts w:hint="eastAsia" w:ascii="宋体" w:hAnsi="宋体" w:cs="宋体"/>
          <w:sz w:val="24"/>
        </w:rPr>
        <w:t>★</w:t>
      </w:r>
      <w:r>
        <w:rPr>
          <w:sz w:val="24"/>
        </w:rPr>
        <w:t>”号条款为实质性条款，不得出现负偏离，发生负偏离即做无效标处理。</w:t>
      </w:r>
    </w:p>
    <w:p w14:paraId="1F52F140">
      <w:pPr>
        <w:spacing w:line="360" w:lineRule="auto"/>
        <w:ind w:firstLine="480" w:firstLineChars="200"/>
        <w:outlineLvl w:val="0"/>
        <w:rPr>
          <w:sz w:val="24"/>
        </w:rPr>
      </w:pPr>
      <w:r>
        <w:rPr>
          <w:rFonts w:hint="eastAsia"/>
          <w:sz w:val="24"/>
        </w:rPr>
        <w:t>加注“▲”号的产品为核心产品（如项目需求书中未明确核心产品，则视为全部产品均为核心产品）。</w:t>
      </w:r>
    </w:p>
    <w:p w14:paraId="6740DFA5">
      <w:pPr>
        <w:spacing w:line="360" w:lineRule="auto"/>
        <w:ind w:firstLine="482" w:firstLineChars="200"/>
        <w:outlineLvl w:val="0"/>
        <w:rPr>
          <w:b/>
          <w:bCs/>
          <w:sz w:val="24"/>
        </w:rPr>
      </w:pPr>
      <w:r>
        <w:rPr>
          <w:rFonts w:hint="eastAsia"/>
          <w:b/>
          <w:bCs/>
          <w:sz w:val="24"/>
        </w:rPr>
        <w:t>其它要求（实质性要求）</w:t>
      </w:r>
    </w:p>
    <w:p w14:paraId="3ED0AE4F">
      <w:pPr>
        <w:spacing w:line="360" w:lineRule="auto"/>
        <w:ind w:firstLine="480" w:firstLineChars="200"/>
        <w:outlineLvl w:val="0"/>
        <w:rPr>
          <w:sz w:val="24"/>
        </w:rPr>
      </w:pPr>
      <w:r>
        <w:rPr>
          <w:rFonts w:hint="eastAsia"/>
          <w:sz w:val="24"/>
        </w:rPr>
        <w:t>1、</w:t>
      </w:r>
      <w:r>
        <w:rPr>
          <w:rFonts w:hint="eastAsia"/>
          <w:sz w:val="24"/>
        </w:rPr>
        <w:tab/>
      </w:r>
      <w:r>
        <w:rPr>
          <w:rFonts w:hint="eastAsia"/>
          <w:sz w:val="24"/>
        </w:rPr>
        <w:t>售后服务及承诺质保期：自终验日期起，提供五年免费质保。</w:t>
      </w:r>
    </w:p>
    <w:p w14:paraId="3F7DBBFD">
      <w:pPr>
        <w:spacing w:line="360" w:lineRule="auto"/>
        <w:ind w:firstLine="480" w:firstLineChars="200"/>
        <w:outlineLvl w:val="0"/>
        <w:rPr>
          <w:sz w:val="24"/>
        </w:rPr>
      </w:pPr>
      <w:r>
        <w:rPr>
          <w:rFonts w:hint="eastAsia"/>
          <w:sz w:val="24"/>
        </w:rPr>
        <w:t>2、</w:t>
      </w:r>
      <w:r>
        <w:rPr>
          <w:rFonts w:hint="eastAsia"/>
          <w:sz w:val="24"/>
        </w:rPr>
        <w:tab/>
      </w:r>
      <w:r>
        <w:rPr>
          <w:rFonts w:hint="eastAsia"/>
          <w:sz w:val="24"/>
        </w:rPr>
        <w:t>投标人资格要求：要求供应商为实力雄厚、技术领先的大中型企业，以提供安全的软、硬件解决方案。</w:t>
      </w:r>
    </w:p>
    <w:p w14:paraId="4BFDEC68">
      <w:pPr>
        <w:spacing w:line="360" w:lineRule="auto"/>
        <w:ind w:firstLine="482" w:firstLineChars="200"/>
        <w:rPr>
          <w:rFonts w:ascii="宋体" w:hAnsi="宋体"/>
          <w:b/>
          <w:sz w:val="24"/>
        </w:rPr>
      </w:pPr>
      <w:r>
        <w:rPr>
          <w:rFonts w:hint="eastAsia" w:ascii="宋体" w:hAnsi="宋体"/>
          <w:b/>
          <w:sz w:val="24"/>
        </w:rPr>
        <w:t>五、商务要求</w:t>
      </w:r>
    </w:p>
    <w:p w14:paraId="6763288C">
      <w:pPr>
        <w:spacing w:line="360" w:lineRule="auto"/>
        <w:ind w:firstLine="480" w:firstLineChars="200"/>
        <w:outlineLvl w:val="0"/>
        <w:rPr>
          <w:sz w:val="24"/>
        </w:rPr>
      </w:pPr>
      <w:r>
        <w:rPr>
          <w:rFonts w:hint="eastAsia"/>
          <w:sz w:val="24"/>
        </w:rPr>
        <w:t>1. 提供所投产品5年免费上门保修，终身维修，保修期内7×24小时技术响应，2小时内维修工程师到达现场并在24小时内予以解决。</w:t>
      </w:r>
    </w:p>
    <w:p w14:paraId="621769BC">
      <w:pPr>
        <w:spacing w:line="360" w:lineRule="auto"/>
        <w:ind w:firstLine="480" w:firstLineChars="200"/>
        <w:outlineLvl w:val="0"/>
        <w:rPr>
          <w:sz w:val="24"/>
        </w:rPr>
      </w:pPr>
      <w:r>
        <w:rPr>
          <w:rFonts w:hint="eastAsia"/>
          <w:sz w:val="24"/>
        </w:rPr>
        <w:t>2. 货到：签订合同之日起15日内（特殊情况以合同为准）。</w:t>
      </w:r>
    </w:p>
    <w:p w14:paraId="37403A33">
      <w:pPr>
        <w:spacing w:line="360" w:lineRule="auto"/>
        <w:ind w:firstLine="480" w:firstLineChars="200"/>
        <w:outlineLvl w:val="0"/>
        <w:rPr>
          <w:sz w:val="24"/>
        </w:rPr>
      </w:pPr>
      <w:r>
        <w:rPr>
          <w:rFonts w:hint="eastAsia"/>
          <w:sz w:val="24"/>
        </w:rPr>
        <w:t>安装（施工）完成：货到之日起5日内（特殊情况以合同为准）。</w:t>
      </w:r>
    </w:p>
    <w:p w14:paraId="36057565">
      <w:pPr>
        <w:spacing w:line="360" w:lineRule="auto"/>
        <w:ind w:firstLine="480" w:firstLineChars="200"/>
        <w:outlineLvl w:val="0"/>
        <w:rPr>
          <w:sz w:val="24"/>
        </w:rPr>
      </w:pPr>
      <w:r>
        <w:rPr>
          <w:rFonts w:hint="eastAsia"/>
          <w:sz w:val="24"/>
        </w:rPr>
        <w:t>3.付款方式：签订合同之日起15日内支付合同总额的30%，货到安装调试完成验收合格之日起15日内支付合同总额的70%。</w:t>
      </w:r>
    </w:p>
    <w:p w14:paraId="1302ABAF">
      <w:pPr>
        <w:spacing w:line="360" w:lineRule="auto"/>
        <w:rPr>
          <w:rFonts w:ascii="宋体" w:hAnsi="宋体"/>
          <w:sz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73FD8"/>
    <w:multiLevelType w:val="singleLevel"/>
    <w:tmpl w:val="FFB73FD8"/>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zYWQzYWVmYTM2M2I4YmVjNzFmYThlYjViMmIwMDYifQ=="/>
  </w:docVars>
  <w:rsids>
    <w:rsidRoot w:val="00DB3902"/>
    <w:rsid w:val="0000135E"/>
    <w:rsid w:val="000023D7"/>
    <w:rsid w:val="00011AF5"/>
    <w:rsid w:val="000123CA"/>
    <w:rsid w:val="00020438"/>
    <w:rsid w:val="000247DC"/>
    <w:rsid w:val="00045631"/>
    <w:rsid w:val="0005004C"/>
    <w:rsid w:val="00071693"/>
    <w:rsid w:val="0008767F"/>
    <w:rsid w:val="000A2D6B"/>
    <w:rsid w:val="000A6FE9"/>
    <w:rsid w:val="000A7CD6"/>
    <w:rsid w:val="000C184F"/>
    <w:rsid w:val="000E2EAA"/>
    <w:rsid w:val="000E3422"/>
    <w:rsid w:val="000E68CD"/>
    <w:rsid w:val="00111F73"/>
    <w:rsid w:val="001335EE"/>
    <w:rsid w:val="001400A9"/>
    <w:rsid w:val="00170C09"/>
    <w:rsid w:val="001805F6"/>
    <w:rsid w:val="001845EE"/>
    <w:rsid w:val="00193D29"/>
    <w:rsid w:val="00197620"/>
    <w:rsid w:val="001A4C59"/>
    <w:rsid w:val="001A4DD5"/>
    <w:rsid w:val="001B54A9"/>
    <w:rsid w:val="001D0C0D"/>
    <w:rsid w:val="001D336F"/>
    <w:rsid w:val="001E584B"/>
    <w:rsid w:val="001E7CF5"/>
    <w:rsid w:val="001F481B"/>
    <w:rsid w:val="001F60D5"/>
    <w:rsid w:val="00201493"/>
    <w:rsid w:val="002053EF"/>
    <w:rsid w:val="00235B22"/>
    <w:rsid w:val="00244BBF"/>
    <w:rsid w:val="00263D9A"/>
    <w:rsid w:val="00270221"/>
    <w:rsid w:val="0027757B"/>
    <w:rsid w:val="0028414C"/>
    <w:rsid w:val="002964AE"/>
    <w:rsid w:val="002D37D3"/>
    <w:rsid w:val="002E519C"/>
    <w:rsid w:val="00305686"/>
    <w:rsid w:val="00306C12"/>
    <w:rsid w:val="00315235"/>
    <w:rsid w:val="00330E0D"/>
    <w:rsid w:val="0033397A"/>
    <w:rsid w:val="003457CC"/>
    <w:rsid w:val="003545AA"/>
    <w:rsid w:val="003558C0"/>
    <w:rsid w:val="00362375"/>
    <w:rsid w:val="003A0037"/>
    <w:rsid w:val="003A336E"/>
    <w:rsid w:val="003B3FB8"/>
    <w:rsid w:val="003D6EFB"/>
    <w:rsid w:val="003E7311"/>
    <w:rsid w:val="003F429C"/>
    <w:rsid w:val="003F787F"/>
    <w:rsid w:val="00410F83"/>
    <w:rsid w:val="00412918"/>
    <w:rsid w:val="00431D9E"/>
    <w:rsid w:val="004459D2"/>
    <w:rsid w:val="0045575F"/>
    <w:rsid w:val="00483C3E"/>
    <w:rsid w:val="004A1DD6"/>
    <w:rsid w:val="004E3C78"/>
    <w:rsid w:val="004E5CED"/>
    <w:rsid w:val="004F0C45"/>
    <w:rsid w:val="005204C1"/>
    <w:rsid w:val="0057138B"/>
    <w:rsid w:val="00574287"/>
    <w:rsid w:val="00584AB5"/>
    <w:rsid w:val="005C0E7E"/>
    <w:rsid w:val="005C780E"/>
    <w:rsid w:val="005D55EA"/>
    <w:rsid w:val="005E1CCE"/>
    <w:rsid w:val="00606FB2"/>
    <w:rsid w:val="00607927"/>
    <w:rsid w:val="006104D6"/>
    <w:rsid w:val="00616E51"/>
    <w:rsid w:val="00617B1F"/>
    <w:rsid w:val="0062621F"/>
    <w:rsid w:val="006322E8"/>
    <w:rsid w:val="00634D3F"/>
    <w:rsid w:val="00645A07"/>
    <w:rsid w:val="006573C0"/>
    <w:rsid w:val="00670D9A"/>
    <w:rsid w:val="00680419"/>
    <w:rsid w:val="00682E4E"/>
    <w:rsid w:val="006831CA"/>
    <w:rsid w:val="006B06EF"/>
    <w:rsid w:val="006B0B20"/>
    <w:rsid w:val="006D17C5"/>
    <w:rsid w:val="006D263F"/>
    <w:rsid w:val="007135F6"/>
    <w:rsid w:val="007200AE"/>
    <w:rsid w:val="007358B2"/>
    <w:rsid w:val="007433F3"/>
    <w:rsid w:val="00746194"/>
    <w:rsid w:val="00774BEE"/>
    <w:rsid w:val="00785041"/>
    <w:rsid w:val="007A45E1"/>
    <w:rsid w:val="007B6678"/>
    <w:rsid w:val="007F6FF8"/>
    <w:rsid w:val="00803310"/>
    <w:rsid w:val="00843A83"/>
    <w:rsid w:val="00845E60"/>
    <w:rsid w:val="00861373"/>
    <w:rsid w:val="00861EA9"/>
    <w:rsid w:val="008662DD"/>
    <w:rsid w:val="00871166"/>
    <w:rsid w:val="00885293"/>
    <w:rsid w:val="008A6D81"/>
    <w:rsid w:val="008B4923"/>
    <w:rsid w:val="008C68C8"/>
    <w:rsid w:val="008D10DD"/>
    <w:rsid w:val="008E6F0B"/>
    <w:rsid w:val="009161CD"/>
    <w:rsid w:val="0091671E"/>
    <w:rsid w:val="0092077B"/>
    <w:rsid w:val="00922E8E"/>
    <w:rsid w:val="00930995"/>
    <w:rsid w:val="009356EC"/>
    <w:rsid w:val="00944537"/>
    <w:rsid w:val="00945B13"/>
    <w:rsid w:val="0094738D"/>
    <w:rsid w:val="009712E5"/>
    <w:rsid w:val="00973637"/>
    <w:rsid w:val="00990B50"/>
    <w:rsid w:val="009A114C"/>
    <w:rsid w:val="009A2A6B"/>
    <w:rsid w:val="009B4ECF"/>
    <w:rsid w:val="009D6ECB"/>
    <w:rsid w:val="009E14A0"/>
    <w:rsid w:val="00A154E9"/>
    <w:rsid w:val="00A21C5C"/>
    <w:rsid w:val="00A27F3F"/>
    <w:rsid w:val="00A33124"/>
    <w:rsid w:val="00A41912"/>
    <w:rsid w:val="00A54AEF"/>
    <w:rsid w:val="00A71C25"/>
    <w:rsid w:val="00A772E5"/>
    <w:rsid w:val="00A90225"/>
    <w:rsid w:val="00A934AB"/>
    <w:rsid w:val="00AA0AF1"/>
    <w:rsid w:val="00AA137D"/>
    <w:rsid w:val="00AB1AAA"/>
    <w:rsid w:val="00AB5375"/>
    <w:rsid w:val="00AB683B"/>
    <w:rsid w:val="00AC1733"/>
    <w:rsid w:val="00AE12DF"/>
    <w:rsid w:val="00AE2D62"/>
    <w:rsid w:val="00AF0F74"/>
    <w:rsid w:val="00B15F5E"/>
    <w:rsid w:val="00B169E3"/>
    <w:rsid w:val="00B353D5"/>
    <w:rsid w:val="00B41418"/>
    <w:rsid w:val="00B462D8"/>
    <w:rsid w:val="00B46F60"/>
    <w:rsid w:val="00B965D1"/>
    <w:rsid w:val="00BA394C"/>
    <w:rsid w:val="00BB18C7"/>
    <w:rsid w:val="00BC76A7"/>
    <w:rsid w:val="00BD1056"/>
    <w:rsid w:val="00BF4747"/>
    <w:rsid w:val="00C17BFA"/>
    <w:rsid w:val="00C204C2"/>
    <w:rsid w:val="00C207AF"/>
    <w:rsid w:val="00C27BD2"/>
    <w:rsid w:val="00C37835"/>
    <w:rsid w:val="00C560F1"/>
    <w:rsid w:val="00C60BAE"/>
    <w:rsid w:val="00C75C8E"/>
    <w:rsid w:val="00C82EF1"/>
    <w:rsid w:val="00CA396B"/>
    <w:rsid w:val="00CB1A31"/>
    <w:rsid w:val="00CC0619"/>
    <w:rsid w:val="00CC180E"/>
    <w:rsid w:val="00CC29E1"/>
    <w:rsid w:val="00CE1F46"/>
    <w:rsid w:val="00CE576F"/>
    <w:rsid w:val="00CF6D2E"/>
    <w:rsid w:val="00D17989"/>
    <w:rsid w:val="00D440D3"/>
    <w:rsid w:val="00D5625F"/>
    <w:rsid w:val="00D57AE7"/>
    <w:rsid w:val="00D655A7"/>
    <w:rsid w:val="00D8249F"/>
    <w:rsid w:val="00D874CD"/>
    <w:rsid w:val="00D92402"/>
    <w:rsid w:val="00D96549"/>
    <w:rsid w:val="00DA1163"/>
    <w:rsid w:val="00DA58DC"/>
    <w:rsid w:val="00DB3902"/>
    <w:rsid w:val="00DD33ED"/>
    <w:rsid w:val="00DE48FB"/>
    <w:rsid w:val="00DE5123"/>
    <w:rsid w:val="00DE6C4C"/>
    <w:rsid w:val="00E00018"/>
    <w:rsid w:val="00E268BE"/>
    <w:rsid w:val="00E30365"/>
    <w:rsid w:val="00E425EF"/>
    <w:rsid w:val="00E55C1F"/>
    <w:rsid w:val="00E57285"/>
    <w:rsid w:val="00EA4C82"/>
    <w:rsid w:val="00EB261E"/>
    <w:rsid w:val="00EC4AE3"/>
    <w:rsid w:val="00EC6833"/>
    <w:rsid w:val="00ED4738"/>
    <w:rsid w:val="00EF0A57"/>
    <w:rsid w:val="00F11972"/>
    <w:rsid w:val="00F12DFA"/>
    <w:rsid w:val="00F34B97"/>
    <w:rsid w:val="00F40AFD"/>
    <w:rsid w:val="00F435AC"/>
    <w:rsid w:val="00F50D93"/>
    <w:rsid w:val="00F736E2"/>
    <w:rsid w:val="00F73D28"/>
    <w:rsid w:val="00F86C54"/>
    <w:rsid w:val="00F873E2"/>
    <w:rsid w:val="00F87F9F"/>
    <w:rsid w:val="00F95F1C"/>
    <w:rsid w:val="00FB491C"/>
    <w:rsid w:val="00FC126E"/>
    <w:rsid w:val="00FD77B3"/>
    <w:rsid w:val="02820350"/>
    <w:rsid w:val="038046B7"/>
    <w:rsid w:val="03FD0E3E"/>
    <w:rsid w:val="04794225"/>
    <w:rsid w:val="049A7BD3"/>
    <w:rsid w:val="065B5A88"/>
    <w:rsid w:val="06B17456"/>
    <w:rsid w:val="06FB67BE"/>
    <w:rsid w:val="088309E8"/>
    <w:rsid w:val="09A80857"/>
    <w:rsid w:val="0B316DB7"/>
    <w:rsid w:val="0B3643CE"/>
    <w:rsid w:val="0B7A7CC3"/>
    <w:rsid w:val="0C6E02C3"/>
    <w:rsid w:val="0E72396F"/>
    <w:rsid w:val="0F5C0B51"/>
    <w:rsid w:val="10926DBF"/>
    <w:rsid w:val="118063A3"/>
    <w:rsid w:val="11BF4D40"/>
    <w:rsid w:val="133E2072"/>
    <w:rsid w:val="13550080"/>
    <w:rsid w:val="17290A30"/>
    <w:rsid w:val="19D67E3A"/>
    <w:rsid w:val="1C737230"/>
    <w:rsid w:val="1D3617C8"/>
    <w:rsid w:val="1D764824"/>
    <w:rsid w:val="1F6A4ADE"/>
    <w:rsid w:val="1F8A2A58"/>
    <w:rsid w:val="20954321"/>
    <w:rsid w:val="21401A3F"/>
    <w:rsid w:val="21C30312"/>
    <w:rsid w:val="22EA5AA1"/>
    <w:rsid w:val="235F193C"/>
    <w:rsid w:val="23760F5B"/>
    <w:rsid w:val="24132CA6"/>
    <w:rsid w:val="24AA4DDC"/>
    <w:rsid w:val="2524556B"/>
    <w:rsid w:val="2590711C"/>
    <w:rsid w:val="2610297D"/>
    <w:rsid w:val="26234D89"/>
    <w:rsid w:val="266D7A18"/>
    <w:rsid w:val="27E15995"/>
    <w:rsid w:val="29010F39"/>
    <w:rsid w:val="2AAF224E"/>
    <w:rsid w:val="2C4133C1"/>
    <w:rsid w:val="2C527185"/>
    <w:rsid w:val="321073EE"/>
    <w:rsid w:val="32220E91"/>
    <w:rsid w:val="328508C1"/>
    <w:rsid w:val="34262A8D"/>
    <w:rsid w:val="354550F3"/>
    <w:rsid w:val="35767811"/>
    <w:rsid w:val="35DA1C76"/>
    <w:rsid w:val="3795172C"/>
    <w:rsid w:val="3A695377"/>
    <w:rsid w:val="3B697D24"/>
    <w:rsid w:val="3CF14232"/>
    <w:rsid w:val="3D8175A7"/>
    <w:rsid w:val="412D70FE"/>
    <w:rsid w:val="42767986"/>
    <w:rsid w:val="42BA0E65"/>
    <w:rsid w:val="436837B7"/>
    <w:rsid w:val="44C92C8A"/>
    <w:rsid w:val="493646F8"/>
    <w:rsid w:val="4A600544"/>
    <w:rsid w:val="4B542B77"/>
    <w:rsid w:val="4B9F6E1F"/>
    <w:rsid w:val="4C9F327B"/>
    <w:rsid w:val="509947B0"/>
    <w:rsid w:val="531E2FF2"/>
    <w:rsid w:val="5499550F"/>
    <w:rsid w:val="55A55633"/>
    <w:rsid w:val="55AE3C0E"/>
    <w:rsid w:val="56B658DB"/>
    <w:rsid w:val="571F48F7"/>
    <w:rsid w:val="5743358C"/>
    <w:rsid w:val="598C7B89"/>
    <w:rsid w:val="59A1148A"/>
    <w:rsid w:val="5A44475B"/>
    <w:rsid w:val="5AF80E2D"/>
    <w:rsid w:val="5B506723"/>
    <w:rsid w:val="5BA81D4B"/>
    <w:rsid w:val="5DE20E9D"/>
    <w:rsid w:val="5F0D6C9F"/>
    <w:rsid w:val="614B38A4"/>
    <w:rsid w:val="61A5698F"/>
    <w:rsid w:val="61B63590"/>
    <w:rsid w:val="61DC44FC"/>
    <w:rsid w:val="62064B81"/>
    <w:rsid w:val="6372539B"/>
    <w:rsid w:val="63E80DAE"/>
    <w:rsid w:val="643876B9"/>
    <w:rsid w:val="663E5786"/>
    <w:rsid w:val="66EB763C"/>
    <w:rsid w:val="6B2807B2"/>
    <w:rsid w:val="6BBF5D3D"/>
    <w:rsid w:val="6BC758CE"/>
    <w:rsid w:val="70577F0C"/>
    <w:rsid w:val="72C264DB"/>
    <w:rsid w:val="73A82490"/>
    <w:rsid w:val="74B26A80"/>
    <w:rsid w:val="77C67628"/>
    <w:rsid w:val="7BD13B5F"/>
    <w:rsid w:val="7F7ED8FB"/>
    <w:rsid w:val="7FC4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23"/>
    <w:autoRedefine/>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10"/>
    <w:pPr>
      <w:spacing w:before="240" w:after="60"/>
      <w:jc w:val="center"/>
      <w:outlineLvl w:val="0"/>
    </w:pPr>
    <w:rPr>
      <w:rFonts w:ascii="Cambria" w:hAnsi="Cambria"/>
      <w:b/>
      <w:bCs/>
      <w:sz w:val="32"/>
      <w:szCs w:val="32"/>
    </w:rPr>
  </w:style>
  <w:style w:type="paragraph" w:styleId="8">
    <w:name w:val="annotation subject"/>
    <w:basedOn w:val="3"/>
    <w:next w:val="3"/>
    <w:link w:val="24"/>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semiHidden/>
    <w:qFormat/>
    <w:uiPriority w:val="0"/>
  </w:style>
  <w:style w:type="character" w:styleId="13">
    <w:name w:val="Hyperlink"/>
    <w:autoRedefine/>
    <w:unhideWhenUsed/>
    <w:qFormat/>
    <w:uiPriority w:val="99"/>
    <w:rPr>
      <w:color w:val="0000FF"/>
      <w:u w:val="single"/>
    </w:rPr>
  </w:style>
  <w:style w:type="character" w:styleId="14">
    <w:name w:val="annotation reference"/>
    <w:basedOn w:val="11"/>
    <w:autoRedefine/>
    <w:qFormat/>
    <w:uiPriority w:val="0"/>
    <w:rPr>
      <w:sz w:val="21"/>
      <w:szCs w:val="21"/>
    </w:rPr>
  </w:style>
  <w:style w:type="character" w:customStyle="1" w:styleId="15">
    <w:name w:val="页脚 字符"/>
    <w:link w:val="5"/>
    <w:qFormat/>
    <w:uiPriority w:val="0"/>
    <w:rPr>
      <w:kern w:val="2"/>
      <w:sz w:val="18"/>
      <w:szCs w:val="18"/>
    </w:rPr>
  </w:style>
  <w:style w:type="character" w:customStyle="1" w:styleId="16">
    <w:name w:val="页眉 字符"/>
    <w:link w:val="6"/>
    <w:autoRedefine/>
    <w:qFormat/>
    <w:uiPriority w:val="0"/>
    <w:rPr>
      <w:kern w:val="2"/>
      <w:sz w:val="18"/>
      <w:szCs w:val="18"/>
    </w:rPr>
  </w:style>
  <w:style w:type="character" w:customStyle="1" w:styleId="17">
    <w:name w:val="标题 字符"/>
    <w:link w:val="7"/>
    <w:autoRedefine/>
    <w:qFormat/>
    <w:uiPriority w:val="10"/>
    <w:rPr>
      <w:rFonts w:ascii="Cambria" w:hAnsi="Cambria"/>
      <w:b/>
      <w:bCs/>
      <w:kern w:val="2"/>
      <w:sz w:val="32"/>
      <w:szCs w:val="32"/>
    </w:rPr>
  </w:style>
  <w:style w:type="paragraph" w:customStyle="1" w:styleId="1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paragraph" w:customStyle="1" w:styleId="2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11"/>
    <w:link w:val="3"/>
    <w:autoRedefine/>
    <w:qFormat/>
    <w:uiPriority w:val="0"/>
    <w:rPr>
      <w:kern w:val="2"/>
      <w:sz w:val="21"/>
      <w:szCs w:val="24"/>
    </w:rPr>
  </w:style>
  <w:style w:type="character" w:customStyle="1" w:styleId="24">
    <w:name w:val="批注主题 字符"/>
    <w:basedOn w:val="23"/>
    <w:link w:val="8"/>
    <w:autoRedefine/>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2914</Words>
  <Characters>3163</Characters>
  <Lines>53</Lines>
  <Paragraphs>15</Paragraphs>
  <TotalTime>4</TotalTime>
  <ScaleCrop>false</ScaleCrop>
  <LinksUpToDate>false</LinksUpToDate>
  <CharactersWithSpaces>3204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2023-09-27T11:26:00Z</dcterms:created>
  <dc:creator>薛昊</dc:creator>
  <cp:lastModifiedBy>古灵娇妍</cp:lastModifiedBy>
  <cp:lastPrinted>2023-10-16T08:14:00Z</cp:lastPrinted>
  <dcterms:modified xsi:type="dcterms:W3CDTF">2025-07-14T08:44:28Z</dcterms:modified>
  <dc:title>项目需求书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AA5ADDAA518844A290CE2C5D3EDEB12E_13</vt:lpwstr>
  </property>
  <property fmtid="{D5CDD505-2E9C-101B-9397-08002B2CF9AE}" pid="4" name="KSOTemplateDocerSaveRecord">
    <vt:lpwstr>eyJoZGlkIjoiMjMxMzdjYjQ0ZDE4YjMzZjQxMTFlNjkzOTE0ZGNlOTQiLCJ1c2VySWQiOiI4NTI0Njg3NjQifQ==</vt:lpwstr>
  </property>
</Properties>
</file>